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BE4BCE" w:rsidRDefault="00133E79" w:rsidP="007B6265">
      <w:pPr>
        <w:pStyle w:val="Titolo2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4BCE">
        <w:rPr>
          <w:rFonts w:ascii="Times New Roman" w:hAnsi="Times New Roman"/>
          <w:color w:val="000000"/>
          <w:sz w:val="28"/>
          <w:szCs w:val="28"/>
        </w:rPr>
        <w:t xml:space="preserve">Di </w:t>
      </w:r>
      <w:r w:rsidR="00BE4BCE" w:rsidRPr="00BE4BCE">
        <w:rPr>
          <w:rFonts w:ascii="Times New Roman" w:hAnsi="Times New Roman"/>
          <w:color w:val="000000"/>
          <w:sz w:val="28"/>
          <w:szCs w:val="28"/>
        </w:rPr>
        <w:t>Religione cattolica</w:t>
      </w:r>
    </w:p>
    <w:p w:rsidR="00133E79" w:rsidRPr="00BE4BCE" w:rsidRDefault="00BE4BCE" w:rsidP="007B6265">
      <w:pPr>
        <w:pStyle w:val="Titolo3"/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E4BCE">
        <w:rPr>
          <w:rFonts w:ascii="Times New Roman" w:hAnsi="Times New Roman"/>
          <w:color w:val="000000"/>
          <w:sz w:val="28"/>
          <w:szCs w:val="28"/>
        </w:rPr>
        <w:t>Secondo</w:t>
      </w:r>
      <w:r w:rsidR="00133E79" w:rsidRPr="00BE4BCE">
        <w:rPr>
          <w:rFonts w:ascii="Times New Roman" w:hAnsi="Times New Roman"/>
          <w:color w:val="000000"/>
          <w:sz w:val="28"/>
          <w:szCs w:val="28"/>
        </w:rPr>
        <w:t xml:space="preserve"> biennio</w:t>
      </w:r>
    </w:p>
    <w:p w:rsidR="0021686C" w:rsidRPr="00BE4BCE" w:rsidRDefault="0021686C" w:rsidP="0021686C">
      <w:pPr>
        <w:rPr>
          <w:rFonts w:ascii="Times New Roman" w:hAnsi="Times New Roman"/>
          <w:sz w:val="24"/>
          <w:szCs w:val="24"/>
        </w:rPr>
      </w:pPr>
    </w:p>
    <w:p w:rsidR="00BE4BCE" w:rsidRPr="00BE4BCE" w:rsidRDefault="00BE4BCE" w:rsidP="00BE4BCE">
      <w:pPr>
        <w:pStyle w:val="Titolo1"/>
        <w:rPr>
          <w:rFonts w:ascii="Times New Roman" w:hAnsi="Times New Roman"/>
          <w:sz w:val="24"/>
          <w:szCs w:val="24"/>
        </w:rPr>
      </w:pPr>
      <w:r w:rsidRPr="00BE4BCE">
        <w:rPr>
          <w:rFonts w:ascii="Times New Roman" w:hAnsi="Times New Roman"/>
          <w:sz w:val="24"/>
          <w:szCs w:val="24"/>
        </w:rPr>
        <w:t>Competenza 1: Riconoscere che il rapporto con Dio è esperienza fondamentale nella vita  di molte persone, individuare nelle religioni modalità concrete di viverlo e identificare in particolare le caratteristiche principali del cristianesimo a partire dalla vita di Gesù di Nazareth e dalla testimonianza dei cristiani.</w:t>
      </w:r>
    </w:p>
    <w:tbl>
      <w:tblPr>
        <w:tblW w:w="14787" w:type="dxa"/>
        <w:tblInd w:w="3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9"/>
        <w:gridCol w:w="4809"/>
        <w:gridCol w:w="2404"/>
        <w:gridCol w:w="2765"/>
      </w:tblGrid>
      <w:tr w:rsidR="00BE4BCE" w:rsidRPr="00BE4BCE" w:rsidTr="00BE4BCE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516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tabs>
                <w:tab w:val="left" w:pos="3030"/>
              </w:tabs>
              <w:snapToGrid w:val="0"/>
              <w:spacing w:after="0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BE4BCE" w:rsidRPr="00BE4BCE" w:rsidTr="00BE4BCE">
        <w:tblPrEx>
          <w:tblCellMar>
            <w:top w:w="0" w:type="dxa"/>
            <w:bottom w:w="0" w:type="dxa"/>
          </w:tblCellMar>
        </w:tblPrEx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Riconoscere diversi modi di vivere e di credere nel contesto in cui si vive.</w:t>
            </w: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Saper dialogare con i compagni, partendo dall’ascolto dell’altro e dall’espressione del proprio pensiero</w:t>
            </w:r>
          </w:p>
          <w:p w:rsidR="00BE4BCE" w:rsidRPr="00BE4BCE" w:rsidRDefault="00BE4BCE" w:rsidP="00BE4BC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Ricostruire gli eventi principali della storia del popolo di Israele</w:t>
            </w: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Conoscere parole e azioni di Gesù che esprimono la ricchezza della sua umanità e il suo speciale rapporto con Dio.</w:t>
            </w: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Identificare la Chiesa come comunità di persone che crede in Gesù</w:t>
            </w:r>
          </w:p>
          <w:p w:rsidR="00BE4BCE" w:rsidRPr="00BE4BCE" w:rsidRDefault="00BE4BCE" w:rsidP="00BE4BCE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  <w:t>Riconoscere l’importanza dell’essere in relazione con gli altri.</w:t>
            </w:r>
          </w:p>
          <w:p w:rsidR="00BE4BCE" w:rsidRPr="00BE4BCE" w:rsidRDefault="00BE4BCE" w:rsidP="00BE4BCE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  <w:t>Conoscere figure/persone delle religioni che hanno testimoniato l’accoglienza e il rispetto verso l’altro.</w:t>
            </w:r>
          </w:p>
        </w:tc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lastRenderedPageBreak/>
              <w:t>Un mondo di differenze</w:t>
            </w:r>
          </w:p>
          <w:p w:rsidR="00BE4BCE" w:rsidRPr="00BE4BCE" w:rsidRDefault="00BE4BCE" w:rsidP="00BE4BCE">
            <w:pPr>
              <w:pStyle w:val="Standard"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Esperienze di collaborazione e di condivisione conciliando e valorizzando le differenze</w:t>
            </w:r>
          </w:p>
          <w:p w:rsidR="00BE4BCE" w:rsidRPr="00BE4BCE" w:rsidRDefault="00BE4BCE" w:rsidP="00BE4BCE">
            <w:pPr>
              <w:pStyle w:val="Standard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tabs>
                <w:tab w:val="left" w:pos="792"/>
              </w:tabs>
              <w:snapToGrid w:val="0"/>
              <w:spacing w:after="0"/>
              <w:ind w:left="72" w:hanging="72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tabs>
                <w:tab w:val="left" w:pos="792"/>
              </w:tabs>
              <w:snapToGrid w:val="0"/>
              <w:spacing w:after="0"/>
              <w:ind w:left="72" w:hanging="72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Momenti della storia del popolo di Israele nella Bibbia</w:t>
            </w:r>
          </w:p>
          <w:p w:rsidR="00BE4BCE" w:rsidRPr="00BE4BCE" w:rsidRDefault="00BE4BCE" w:rsidP="00BE4BCE">
            <w:pPr>
              <w:pStyle w:val="Standard"/>
              <w:tabs>
                <w:tab w:val="left" w:pos="792"/>
              </w:tabs>
              <w:spacing w:after="0"/>
              <w:ind w:left="72" w:hanging="72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tabs>
                <w:tab w:val="left" w:pos="792"/>
              </w:tabs>
              <w:spacing w:after="0"/>
              <w:ind w:left="72" w:hanging="72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Gesù ricco di umanità nella vita di famiglia, nel lavoro, nel rapporto con gli altri, nei suoi desideri e aspirazioni e il suo speciale rapporto con Dio nei Vangeli</w:t>
            </w:r>
          </w:p>
          <w:p w:rsidR="00BE4BCE" w:rsidRPr="00BE4BCE" w:rsidRDefault="00BE4BCE" w:rsidP="00BE4BCE">
            <w:pPr>
              <w:pStyle w:val="Standard"/>
              <w:tabs>
                <w:tab w:val="left" w:pos="684"/>
              </w:tabs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Parole e azioni di Gesù che manifestano Dio come creatore e Padre</w:t>
            </w:r>
          </w:p>
          <w:p w:rsidR="00BE4BCE" w:rsidRPr="00BE4BCE" w:rsidRDefault="00BE4BCE" w:rsidP="00BE4BCE">
            <w:pPr>
              <w:pStyle w:val="Standard"/>
              <w:tabs>
                <w:tab w:val="left" w:pos="684"/>
              </w:tabs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tabs>
                <w:tab w:val="left" w:pos="684"/>
              </w:tabs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La Chiesa comunità dei credenti</w:t>
            </w:r>
          </w:p>
          <w:p w:rsidR="00BE4BCE" w:rsidRPr="00BE4BCE" w:rsidRDefault="00BE4BCE" w:rsidP="00BE4BCE">
            <w:pPr>
              <w:pStyle w:val="Standard"/>
              <w:tabs>
                <w:tab w:val="left" w:pos="684"/>
              </w:tabs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tabs>
                <w:tab w:val="left" w:pos="684"/>
              </w:tabs>
              <w:snapToGrid w:val="0"/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tabs>
                <w:tab w:val="left" w:pos="684"/>
              </w:tabs>
              <w:snapToGrid w:val="0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Figure delle religioni, in particolare del cristianesimo, modelli di dialogo, di accoglienza e rispetto per l’altro e per l’ambiente</w:t>
            </w:r>
          </w:p>
          <w:p w:rsidR="00BE4BCE" w:rsidRPr="00BE4BCE" w:rsidRDefault="00BE4BCE" w:rsidP="00BE4BCE">
            <w:pPr>
              <w:pStyle w:val="Standard"/>
              <w:tabs>
                <w:tab w:val="left" w:pos="684"/>
              </w:tabs>
              <w:snapToGrid w:val="0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E" w:rsidRPr="00BE4BCE" w:rsidRDefault="00BE4BCE" w:rsidP="00BE4BCE">
            <w:pPr>
              <w:pStyle w:val="Standard"/>
              <w:tabs>
                <w:tab w:val="left" w:pos="684"/>
              </w:tabs>
              <w:snapToGrid w:val="0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3^ PRIMARIA</w:t>
            </w:r>
          </w:p>
        </w:tc>
        <w:tc>
          <w:tcPr>
            <w:tcW w:w="276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4^ PRIMARIA</w:t>
            </w:r>
          </w:p>
        </w:tc>
      </w:tr>
      <w:tr w:rsidR="00BE4BCE" w:rsidRPr="00BE4BCE" w:rsidTr="00BE4BCE">
        <w:tblPrEx>
          <w:tblCellMar>
            <w:top w:w="0" w:type="dxa"/>
            <w:bottom w:w="0" w:type="dxa"/>
          </w:tblCellMar>
        </w:tblPrEx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BE4BCE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BCE" w:rsidRPr="00BE4BCE" w:rsidRDefault="00BE4BCE" w:rsidP="00BE4BCE">
      <w:pPr>
        <w:pStyle w:val="Titolo2"/>
      </w:pPr>
      <w:r w:rsidRPr="00BE4BCE">
        <w:lastRenderedPageBreak/>
        <w:t>Competenza 2: Conoscere e interpretare alcuni elementi fondamentali dei linguaggi espressivi della realtà religiosa e i principali segni del cristianesimo cattolico presenti nell’ambiente</w:t>
      </w:r>
    </w:p>
    <w:tbl>
      <w:tblPr>
        <w:tblW w:w="147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9"/>
        <w:gridCol w:w="4809"/>
        <w:gridCol w:w="2404"/>
        <w:gridCol w:w="2765"/>
      </w:tblGrid>
      <w:tr w:rsidR="00BE4BCE" w:rsidRPr="00BE4BCE" w:rsidTr="00BE4BCE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516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BE4BCE" w:rsidRPr="00BE4BCE" w:rsidTr="00BE4BCE">
        <w:tblPrEx>
          <w:tblCellMar>
            <w:top w:w="0" w:type="dxa"/>
            <w:bottom w:w="0" w:type="dxa"/>
          </w:tblCellMar>
        </w:tblPrEx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Individuare feste e celebrazioni come momenti importanti della vita della comunità cristiana e dei singoli credenti, con particolare attenzione alle espressioni artistiche e alle tradizioni locali.</w:t>
            </w:r>
          </w:p>
          <w:p w:rsidR="00BE4BCE" w:rsidRPr="00BE4BCE" w:rsidRDefault="00BE4BCE" w:rsidP="005842EA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Nessunaspaziatura"/>
              <w:spacing w:line="276" w:lineRule="auto"/>
              <w:rPr>
                <w:rFonts w:ascii="Times New Roman" w:hAnsi="Times New Roman"/>
                <w:b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Nessunaspaziatura"/>
              <w:spacing w:line="276" w:lineRule="auto"/>
              <w:rPr>
                <w:rFonts w:ascii="Times New Roman" w:hAnsi="Times New Roman"/>
                <w:bCs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0F243E"/>
                <w:sz w:val="24"/>
                <w:szCs w:val="24"/>
              </w:rPr>
              <w:t>Individuare il significato fondamentale e le principali forme della preghiera</w:t>
            </w:r>
          </w:p>
        </w:tc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Pasqua ebraica e Pasqua cristiana</w:t>
            </w:r>
          </w:p>
          <w:p w:rsidR="00BE4BCE" w:rsidRPr="00BE4BCE" w:rsidRDefault="00BE4BCE" w:rsidP="005842EA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Principali feste cristiane</w:t>
            </w:r>
          </w:p>
          <w:p w:rsidR="00BE4BCE" w:rsidRPr="00BE4BCE" w:rsidRDefault="00BE4BCE" w:rsidP="005842EA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La preghiera dei credenti come dialogo con Dio</w:t>
            </w:r>
          </w:p>
          <w:p w:rsidR="00BE4BCE" w:rsidRPr="00BE4BCE" w:rsidRDefault="00BE4BCE" w:rsidP="005842EA">
            <w:pPr>
              <w:pStyle w:val="Standard"/>
              <w:tabs>
                <w:tab w:val="left" w:pos="684"/>
              </w:tabs>
              <w:snapToGrid w:val="0"/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Forme ed esempi di preghiere della tradizione cristiana</w:t>
            </w:r>
          </w:p>
          <w:p w:rsidR="00BE4BCE" w:rsidRPr="00BE4BCE" w:rsidRDefault="00BE4BCE" w:rsidP="005842EA">
            <w:pPr>
              <w:pStyle w:val="Standard"/>
              <w:tabs>
                <w:tab w:val="left" w:pos="684"/>
              </w:tabs>
              <w:snapToGrid w:val="0"/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tabs>
                <w:tab w:val="left" w:pos="684"/>
              </w:tabs>
              <w:snapToGrid w:val="0"/>
              <w:spacing w:after="0"/>
              <w:ind w:left="-36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3^ PRIMARIA</w:t>
            </w:r>
          </w:p>
        </w:tc>
        <w:tc>
          <w:tcPr>
            <w:tcW w:w="276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4^ PRIMARIA</w:t>
            </w:r>
          </w:p>
        </w:tc>
      </w:tr>
      <w:tr w:rsidR="00BE4BCE" w:rsidRPr="00BE4BCE" w:rsidTr="00BE4BCE">
        <w:tblPrEx>
          <w:tblCellMar>
            <w:top w:w="0" w:type="dxa"/>
            <w:bottom w:w="0" w:type="dxa"/>
          </w:tblCellMar>
        </w:tblPrEx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BCE" w:rsidRPr="00BE4BCE" w:rsidRDefault="00BE4BCE" w:rsidP="00BE4BCE">
      <w:pPr>
        <w:pStyle w:val="Standard"/>
        <w:rPr>
          <w:rFonts w:ascii="Times New Roman" w:eastAsia="Calibri" w:hAnsi="Times New Roman" w:cs="Times New Roman"/>
          <w:sz w:val="24"/>
          <w:szCs w:val="24"/>
        </w:rPr>
      </w:pPr>
      <w:r w:rsidRPr="00BE4BC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BE4BCE" w:rsidRPr="00BE4BCE" w:rsidRDefault="00BE4BCE" w:rsidP="00BE4BCE">
      <w:pPr>
        <w:pStyle w:val="Titolo2"/>
      </w:pPr>
      <w:r w:rsidRPr="00BE4BCE">
        <w:t>Competenza 3: Riconoscere in termini essenziali caratteristiche e funzione dei testi sacri delle grandi religioni; in particolare utilizzare strumenti e criteri per la comprensione della Bibbia e l’interpretazione di alcuni brani</w:t>
      </w:r>
    </w:p>
    <w:p w:rsidR="00BE4BCE" w:rsidRPr="00BE4BCE" w:rsidRDefault="00BE4BCE" w:rsidP="00BE4BCE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14787" w:type="dxa"/>
        <w:tblInd w:w="3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9"/>
        <w:gridCol w:w="4809"/>
        <w:gridCol w:w="2457"/>
        <w:gridCol w:w="2712"/>
      </w:tblGrid>
      <w:tr w:rsidR="00BE4BCE" w:rsidRPr="00BE4BCE" w:rsidTr="00BE4BCE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516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BE4BCE" w:rsidRPr="00BE4BCE" w:rsidTr="00BE4BC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  <w:t>Conoscere la Bibbia come raccolta di libri in cui si narra la storia del popolo ebreo, la vita di Gesù e dei primi cristiani</w:t>
            </w: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  <w:t>Saper trovare un brano biblico e analizzarlo individuandone i personaggi e la trama narrativa</w:t>
            </w: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iCs/>
                <w:color w:val="0F243E"/>
                <w:sz w:val="24"/>
                <w:szCs w:val="24"/>
              </w:rPr>
              <w:t>Conoscere i libri sacri di alcune grandi religioni</w:t>
            </w:r>
          </w:p>
        </w:tc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La Bibbia, biblioteca di libri: struttura generale e libri principali</w:t>
            </w: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L’agire di Dio e di Gesù in eventi narrati nell’Antico e nel Nuovo Testamento</w:t>
            </w: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Semplici modalità di analisi di brani narrativi, in particolare del Nuovo Testamento</w:t>
            </w: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I libri sacri di alcune grandi religioni</w:t>
            </w: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3^ PRIMARIA</w:t>
            </w:r>
          </w:p>
        </w:tc>
        <w:tc>
          <w:tcPr>
            <w:tcW w:w="2712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4^ PRIMARIA</w:t>
            </w:r>
          </w:p>
        </w:tc>
      </w:tr>
      <w:tr w:rsidR="00BE4BCE" w:rsidRPr="00BE4BCE" w:rsidTr="00BE4BC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BCE" w:rsidRPr="00BE4BCE" w:rsidRDefault="00BE4BCE" w:rsidP="00BE4BCE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BE4BCE" w:rsidRPr="00BE4BCE" w:rsidRDefault="00BE4BCE" w:rsidP="00BE4BCE">
      <w:pPr>
        <w:pStyle w:val="Standard"/>
        <w:pageBreakBefore/>
        <w:rPr>
          <w:rFonts w:ascii="Times New Roman" w:hAnsi="Times New Roman" w:cs="Times New Roman"/>
          <w:sz w:val="24"/>
          <w:szCs w:val="24"/>
        </w:rPr>
      </w:pPr>
    </w:p>
    <w:p w:rsidR="00BE4BCE" w:rsidRPr="00BE4BCE" w:rsidRDefault="00BE4BCE" w:rsidP="00BE4BCE">
      <w:pPr>
        <w:pStyle w:val="Titolo2"/>
      </w:pPr>
      <w:r w:rsidRPr="00BE4BCE">
        <w:t>Competenza 4: sapersi confrontare con valori e norme delle tradizioni religiose e comprendere in particolare la proposta etica del cristianesimo in vista di scelte per la maturazione personale e del rapporto con gli altri</w:t>
      </w:r>
    </w:p>
    <w:p w:rsidR="00BE4BCE" w:rsidRPr="00BE4BCE" w:rsidRDefault="00BE4BCE" w:rsidP="00BE4BCE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14787" w:type="dxa"/>
        <w:tblInd w:w="3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09"/>
        <w:gridCol w:w="4809"/>
        <w:gridCol w:w="2404"/>
        <w:gridCol w:w="2765"/>
      </w:tblGrid>
      <w:tr w:rsidR="00BE4BCE" w:rsidRPr="00BE4BCE" w:rsidTr="00BE4BCE">
        <w:tblPrEx>
          <w:tblCellMar>
            <w:top w:w="0" w:type="dxa"/>
            <w:bottom w:w="0" w:type="dxa"/>
          </w:tblCellMar>
        </w:tblPrEx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4809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5169" w:type="dxa"/>
            <w:gridSpan w:val="2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Nessunaspaziatura"/>
              <w:snapToGrid w:val="0"/>
              <w:spacing w:line="276" w:lineRule="auto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  <w:r w:rsidRPr="00BE4BCE">
              <w:rPr>
                <w:rFonts w:ascii="Times New Roman" w:hAnsi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BE4BCE" w:rsidRPr="00BE4BCE" w:rsidTr="00BE4BC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</w:rPr>
              <w:t>Apprezzare il significato positivo per il bene dell’uomo e del mondo di leggi, regole e norme anche in riferimento alle esperienze religiose</w:t>
            </w:r>
          </w:p>
          <w:p w:rsidR="00BE4BCE" w:rsidRPr="00BE4BCE" w:rsidRDefault="00BE4BCE" w:rsidP="005842EA">
            <w:pPr>
              <w:pStyle w:val="Standard"/>
              <w:spacing w:after="0"/>
              <w:ind w:left="-36"/>
              <w:rPr>
                <w:rFonts w:ascii="Times New Roman" w:hAnsi="Times New Roman" w:cs="Times New Roman"/>
                <w:bCs/>
                <w:color w:val="0F243E"/>
                <w:sz w:val="24"/>
                <w:szCs w:val="24"/>
                <w:shd w:val="clear" w:color="auto" w:fill="FFFF00"/>
              </w:rPr>
            </w:pPr>
          </w:p>
          <w:p w:rsidR="00BE4BCE" w:rsidRPr="00BE4BCE" w:rsidRDefault="00BE4BCE" w:rsidP="005842EA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 w:val="restart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Leggi, regole e norme che consentono di vivere bene con se stessi, con gli altri e nel mondo</w:t>
            </w:r>
          </w:p>
          <w:p w:rsidR="00BE4BCE" w:rsidRPr="00BE4BCE" w:rsidRDefault="00BE4BCE" w:rsidP="005842EA">
            <w:pPr>
              <w:pStyle w:val="Standard"/>
              <w:snapToGrid w:val="0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Norme e regole della religione cristiana</w:t>
            </w:r>
          </w:p>
          <w:p w:rsidR="00BE4BCE" w:rsidRPr="00BE4BCE" w:rsidRDefault="00BE4BCE" w:rsidP="005842EA">
            <w:pPr>
              <w:pStyle w:val="Standard"/>
              <w:spacing w:after="0"/>
              <w:ind w:left="72" w:hanging="108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  <w:p w:rsidR="00BE4BCE" w:rsidRPr="00BE4BCE" w:rsidRDefault="00BE4BCE" w:rsidP="005842EA">
            <w:pPr>
              <w:pStyle w:val="Standard"/>
              <w:snapToGrid w:val="0"/>
              <w:spacing w:after="0"/>
              <w:ind w:left="72" w:hanging="108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BE4BCE" w:rsidRPr="00BE4BCE" w:rsidRDefault="00BE4BCE" w:rsidP="005842EA">
            <w:pPr>
              <w:pStyle w:val="Nessunaspaziatura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3^ PRIMARIA</w:t>
            </w:r>
          </w:p>
        </w:tc>
        <w:tc>
          <w:tcPr>
            <w:tcW w:w="2765" w:type="dxa"/>
            <w:tcBorders>
              <w:top w:val="single" w:sz="8" w:space="0" w:color="FFFF00"/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4BCE">
              <w:rPr>
                <w:rFonts w:ascii="Times New Roman" w:hAnsi="Times New Roman" w:cs="Times New Roman"/>
                <w:sz w:val="24"/>
                <w:szCs w:val="24"/>
              </w:rPr>
              <w:t>4^ PRIMARIA</w:t>
            </w:r>
          </w:p>
        </w:tc>
      </w:tr>
      <w:tr w:rsidR="00BE4BCE" w:rsidRPr="00BE4BCE" w:rsidTr="00BE4BCE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top w:val="single" w:sz="8" w:space="0" w:color="FFFF00"/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left w:val="single" w:sz="8" w:space="0" w:color="FFFF00"/>
              <w:bottom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left w:val="single" w:sz="8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CE" w:rsidRPr="00BE4BCE" w:rsidRDefault="00BE4BCE" w:rsidP="005842EA">
            <w:pPr>
              <w:pStyle w:val="Standard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4BCE" w:rsidRPr="00BE4BCE" w:rsidRDefault="00BE4BCE" w:rsidP="00BE4BCE">
      <w:pPr>
        <w:pStyle w:val="Standard"/>
        <w:rPr>
          <w:rFonts w:ascii="Times New Roman" w:hAnsi="Times New Roman" w:cs="Times New Roman"/>
          <w:sz w:val="24"/>
          <w:szCs w:val="24"/>
        </w:rPr>
      </w:pPr>
      <w:r w:rsidRPr="00BE4BC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E4BCE" w:rsidRPr="00BE4BCE" w:rsidRDefault="00BE4BCE" w:rsidP="0021686C">
      <w:pPr>
        <w:rPr>
          <w:rFonts w:ascii="Times New Roman" w:hAnsi="Times New Roman"/>
          <w:sz w:val="24"/>
          <w:szCs w:val="24"/>
        </w:rPr>
      </w:pPr>
    </w:p>
    <w:sectPr w:rsidR="00BE4BCE" w:rsidRPr="00BE4BCE" w:rsidSect="00325C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2EA" w:rsidRDefault="005842EA" w:rsidP="00325C66">
      <w:pPr>
        <w:spacing w:after="0" w:line="240" w:lineRule="auto"/>
      </w:pPr>
      <w:r>
        <w:separator/>
      </w:r>
    </w:p>
  </w:endnote>
  <w:endnote w:type="continuationSeparator" w:id="0">
    <w:p w:rsidR="005842EA" w:rsidRDefault="005842EA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CE" w:rsidRDefault="00BE4B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Pr="00BE4BCE" w:rsidRDefault="005842EA">
    <w:pPr>
      <w:rPr>
        <w:rFonts w:ascii="Cambria" w:eastAsia="Times New Roman" w:hAnsi="Cambria"/>
      </w:rPr>
    </w:pPr>
    <w:r w:rsidRPr="00BE4BCE">
      <w:rPr>
        <w:rFonts w:ascii="Cambria" w:eastAsia="Times New Roman" w:hAnsi="Cambria"/>
        <w:noProof/>
        <w:lang w:eastAsia="zh-TW"/>
      </w:rPr>
      <w:pict>
        <v:oval id="_x0000_s1025" style="position:absolute;margin-left:404.65pt;margin-top:544.3pt;width:32.45pt;height:30.3pt;z-index:251657728;mso-position-horizontal-relative:page;mso-position-vertical-relative:page;v-text-anchor:middle" fillcolor="#365f91" stroked="f">
          <v:textbox>
            <w:txbxContent>
              <w:p w:rsidR="00CA7371" w:rsidRPr="00BE4BCE" w:rsidRDefault="00CD345D">
                <w:pPr>
                  <w:pStyle w:val="Pidipagina"/>
                  <w:jc w:val="center"/>
                  <w:rPr>
                    <w:b/>
                    <w:color w:val="FFFFFF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D56BC2" w:rsidRPr="00D56BC2">
                  <w:rPr>
                    <w:b/>
                    <w:noProof/>
                    <w:color w:val="FFFFFF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CE" w:rsidRDefault="00BE4B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2EA" w:rsidRDefault="005842EA" w:rsidP="00325C66">
      <w:pPr>
        <w:spacing w:after="0" w:line="240" w:lineRule="auto"/>
      </w:pPr>
      <w:r>
        <w:separator/>
      </w:r>
    </w:p>
  </w:footnote>
  <w:footnote w:type="continuationSeparator" w:id="0">
    <w:p w:rsidR="005842EA" w:rsidRDefault="005842EA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CE" w:rsidRDefault="00BE4BC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D56BC2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BCE" w:rsidRDefault="00BE4BC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B94"/>
    <w:multiLevelType w:val="hybridMultilevel"/>
    <w:tmpl w:val="1E0C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BA8"/>
    <w:multiLevelType w:val="hybridMultilevel"/>
    <w:tmpl w:val="E05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960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895"/>
    <w:multiLevelType w:val="hybridMultilevel"/>
    <w:tmpl w:val="8EB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156B7"/>
    <w:multiLevelType w:val="hybridMultilevel"/>
    <w:tmpl w:val="C738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3B22D7A">
      <w:start w:val="5"/>
      <w:numFmt w:val="bullet"/>
      <w:lvlText w:val="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C46CA"/>
    <w:multiLevelType w:val="hybridMultilevel"/>
    <w:tmpl w:val="D5F6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F609E"/>
    <w:multiLevelType w:val="hybridMultilevel"/>
    <w:tmpl w:val="1B5E3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F2F81"/>
    <w:multiLevelType w:val="hybridMultilevel"/>
    <w:tmpl w:val="253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2130F"/>
    <w:multiLevelType w:val="hybridMultilevel"/>
    <w:tmpl w:val="DAE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5455C0"/>
    <w:multiLevelType w:val="hybridMultilevel"/>
    <w:tmpl w:val="D23C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674CA"/>
    <w:multiLevelType w:val="hybridMultilevel"/>
    <w:tmpl w:val="153A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6F2231"/>
    <w:multiLevelType w:val="hybridMultilevel"/>
    <w:tmpl w:val="DF72C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530CD"/>
    <w:multiLevelType w:val="hybridMultilevel"/>
    <w:tmpl w:val="452A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16ED7"/>
    <w:multiLevelType w:val="hybridMultilevel"/>
    <w:tmpl w:val="EEE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45EF"/>
    <w:multiLevelType w:val="hybridMultilevel"/>
    <w:tmpl w:val="BFDE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0181C"/>
    <w:multiLevelType w:val="hybridMultilevel"/>
    <w:tmpl w:val="57AE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73E1A"/>
    <w:multiLevelType w:val="hybridMultilevel"/>
    <w:tmpl w:val="ED0C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36150"/>
    <w:multiLevelType w:val="hybridMultilevel"/>
    <w:tmpl w:val="86A0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1F21B5"/>
    <w:multiLevelType w:val="hybridMultilevel"/>
    <w:tmpl w:val="BE7AD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074F1A"/>
    <w:multiLevelType w:val="hybridMultilevel"/>
    <w:tmpl w:val="1752E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8"/>
  </w:num>
  <w:num w:numId="5">
    <w:abstractNumId w:val="2"/>
  </w:num>
  <w:num w:numId="6">
    <w:abstractNumId w:val="1"/>
  </w:num>
  <w:num w:numId="7">
    <w:abstractNumId w:val="13"/>
  </w:num>
  <w:num w:numId="8">
    <w:abstractNumId w:val="5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10"/>
  </w:num>
  <w:num w:numId="14">
    <w:abstractNumId w:val="7"/>
  </w:num>
  <w:num w:numId="15">
    <w:abstractNumId w:val="15"/>
  </w:num>
  <w:num w:numId="16">
    <w:abstractNumId w:val="14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06E17"/>
    <w:rsid w:val="00133E79"/>
    <w:rsid w:val="0021686C"/>
    <w:rsid w:val="00242723"/>
    <w:rsid w:val="00246788"/>
    <w:rsid w:val="00292B36"/>
    <w:rsid w:val="00325C66"/>
    <w:rsid w:val="004137D5"/>
    <w:rsid w:val="004C668F"/>
    <w:rsid w:val="005842EA"/>
    <w:rsid w:val="005F2822"/>
    <w:rsid w:val="007A3892"/>
    <w:rsid w:val="007B6265"/>
    <w:rsid w:val="008435D7"/>
    <w:rsid w:val="008454E8"/>
    <w:rsid w:val="00845A22"/>
    <w:rsid w:val="008B0D72"/>
    <w:rsid w:val="00BE4BCE"/>
    <w:rsid w:val="00C873CB"/>
    <w:rsid w:val="00CA7371"/>
    <w:rsid w:val="00CD345D"/>
    <w:rsid w:val="00D56BC2"/>
    <w:rsid w:val="00D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uiPriority w:val="9"/>
    <w:rsid w:val="004137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link w:val="Titolo3"/>
    <w:uiPriority w:val="9"/>
    <w:rsid w:val="004137D5"/>
    <w:rPr>
      <w:rFonts w:ascii="Cambria" w:eastAsia="Times New Roman" w:hAnsi="Cambria" w:cs="Times New Roman"/>
      <w:b/>
      <w:bCs/>
      <w:color w:val="4F81BD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link w:val="Titolo1"/>
    <w:uiPriority w:val="9"/>
    <w:rsid w:val="005F28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4B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Paragrafoelenco1">
    <w:name w:val="Paragrafo elenco1"/>
    <w:basedOn w:val="Normale"/>
    <w:rsid w:val="00D654BD"/>
    <w:pPr>
      <w:ind w:left="720"/>
      <w:contextualSpacing/>
    </w:pPr>
    <w:rPr>
      <w:rFonts w:eastAsia="Times New Roman"/>
    </w:rPr>
  </w:style>
  <w:style w:type="paragraph" w:styleId="Nessunaspaziatura">
    <w:name w:val="No Spacing"/>
    <w:qFormat/>
    <w:rsid w:val="00D654BD"/>
    <w:rPr>
      <w:sz w:val="22"/>
      <w:szCs w:val="22"/>
      <w:lang w:eastAsia="en-US"/>
    </w:rPr>
  </w:style>
  <w:style w:type="paragraph" w:customStyle="1" w:styleId="Normale1">
    <w:name w:val="Normale1"/>
    <w:rsid w:val="00D654BD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table" w:styleId="Grigliatabella">
    <w:name w:val="Table Grid"/>
    <w:basedOn w:val="Tabellanormale"/>
    <w:uiPriority w:val="59"/>
    <w:rsid w:val="00216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4BCE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32977-E3B6-4C16-9BC5-20698C90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2</cp:revision>
  <dcterms:created xsi:type="dcterms:W3CDTF">2024-04-23T13:52:00Z</dcterms:created>
  <dcterms:modified xsi:type="dcterms:W3CDTF">2024-04-23T13:52:00Z</dcterms:modified>
</cp:coreProperties>
</file>