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5680" w14:textId="77777777" w:rsidR="00490EE6" w:rsidRPr="00E11722" w:rsidRDefault="00490EE6" w:rsidP="00490EE6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1722">
        <w:rPr>
          <w:rFonts w:ascii="Times New Roman" w:hAnsi="Times New Roman" w:cs="Times New Roman"/>
          <w:color w:val="000000" w:themeColor="text1"/>
          <w:sz w:val="28"/>
          <w:szCs w:val="24"/>
        </w:rPr>
        <w:t>Di matematica</w:t>
      </w:r>
    </w:p>
    <w:p w14:paraId="472D3854" w14:textId="77777777" w:rsidR="00490EE6" w:rsidRPr="00E11722" w:rsidRDefault="00490EE6" w:rsidP="00490EE6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1722">
        <w:rPr>
          <w:rFonts w:ascii="Times New Roman" w:hAnsi="Times New Roman" w:cs="Times New Roman"/>
          <w:color w:val="000000" w:themeColor="text1"/>
          <w:sz w:val="28"/>
          <w:szCs w:val="24"/>
        </w:rPr>
        <w:t>Quarto biennio</w:t>
      </w:r>
    </w:p>
    <w:p w14:paraId="2CD6C176" w14:textId="5AB28E0F" w:rsidR="00490EE6" w:rsidRPr="00E11722" w:rsidRDefault="00490EE6" w:rsidP="00490E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722">
        <w:rPr>
          <w:rFonts w:ascii="Times New Roman" w:hAnsi="Times New Roman" w:cs="Times New Roman"/>
          <w:b/>
          <w:sz w:val="28"/>
          <w:szCs w:val="24"/>
        </w:rPr>
        <w:t xml:space="preserve">Classe </w:t>
      </w:r>
      <w:r w:rsidR="00253043">
        <w:rPr>
          <w:rFonts w:ascii="Times New Roman" w:hAnsi="Times New Roman" w:cs="Times New Roman"/>
          <w:b/>
          <w:sz w:val="28"/>
          <w:szCs w:val="24"/>
        </w:rPr>
        <w:t>Seconda</w:t>
      </w:r>
      <w:r w:rsidRPr="00E11722">
        <w:rPr>
          <w:rFonts w:ascii="Times New Roman" w:hAnsi="Times New Roman" w:cs="Times New Roman"/>
          <w:b/>
          <w:sz w:val="28"/>
          <w:szCs w:val="24"/>
        </w:rPr>
        <w:t xml:space="preserve">  Secondaria</w:t>
      </w:r>
    </w:p>
    <w:p w14:paraId="45C8A8A1" w14:textId="77777777" w:rsidR="00490EE6" w:rsidRPr="00E11722" w:rsidRDefault="00490EE6" w:rsidP="00E11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722">
        <w:rPr>
          <w:rFonts w:ascii="Times New Roman" w:hAnsi="Times New Roman" w:cs="Times New Roman"/>
          <w:b/>
          <w:sz w:val="24"/>
          <w:szCs w:val="24"/>
        </w:rPr>
        <w:t>Premessa</w:t>
      </w:r>
    </w:p>
    <w:p w14:paraId="3DF9FD62" w14:textId="77777777" w:rsidR="00490EE6" w:rsidRPr="00E11722" w:rsidRDefault="00490EE6" w:rsidP="00490EE6">
      <w:pPr>
        <w:rPr>
          <w:rFonts w:ascii="Times New Roman" w:hAnsi="Times New Roman" w:cs="Times New Roman"/>
          <w:b/>
          <w:sz w:val="24"/>
          <w:szCs w:val="24"/>
        </w:rPr>
      </w:pPr>
      <w:r w:rsidRPr="00E11722">
        <w:rPr>
          <w:rFonts w:ascii="Times New Roman" w:hAnsi="Times New Roman" w:cs="Times New Roman"/>
          <w:b/>
          <w:sz w:val="24"/>
          <w:szCs w:val="24"/>
        </w:rPr>
        <w:t>Il seguente curricolo è elaborato sulla base delle indicazioni contenute nei nuovi Piani di Studio Provinciali da tutti i docenti di matematica della scuola secondaria di primo grado. Nell’ambito del biennio si potranno adattare contenuti, attività e tempi in base alle caratteristiche della classe.</w:t>
      </w:r>
    </w:p>
    <w:p w14:paraId="3A7A6AB9" w14:textId="77777777" w:rsidR="00490EE6" w:rsidRPr="00E11722" w:rsidRDefault="00490EE6" w:rsidP="00E11722">
      <w:pPr>
        <w:pStyle w:val="Titolo1"/>
      </w:pPr>
      <w:r w:rsidRPr="00E11722">
        <w:t>Competenza 1: Utilizzare con sicurezza le tecniche e le procedure del calcolo aritmetico ed algebrico, scritto e mentale, anche con riferimento a contesti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1"/>
        <w:gridCol w:w="5133"/>
        <w:gridCol w:w="5124"/>
      </w:tblGrid>
      <w:tr w:rsidR="0021686C" w:rsidRPr="00E11722" w14:paraId="16408CF3" w14:textId="77777777" w:rsidTr="0021686C">
        <w:tc>
          <w:tcPr>
            <w:tcW w:w="5179" w:type="dxa"/>
          </w:tcPr>
          <w:p w14:paraId="055D180C" w14:textId="77777777" w:rsidR="0021686C" w:rsidRPr="00E11722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5F7039DB" w14:textId="77777777" w:rsidR="0021686C" w:rsidRPr="00E11722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6F687AEB" w14:textId="77777777" w:rsidR="0021686C" w:rsidRPr="00E11722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6B9C9CCD" w14:textId="77777777" w:rsidTr="0021686C">
        <w:tc>
          <w:tcPr>
            <w:tcW w:w="5179" w:type="dxa"/>
          </w:tcPr>
          <w:p w14:paraId="456BF841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Eseguire le operazioni con le frazioni </w:t>
            </w:r>
          </w:p>
          <w:p w14:paraId="5A1FB55F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DC99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Risolvere espressioni con le frazioni </w:t>
            </w:r>
          </w:p>
          <w:p w14:paraId="3084A051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08E2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e operare con diversi tipi di numero</w:t>
            </w:r>
          </w:p>
          <w:p w14:paraId="07ECAE8E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3928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Approssimare un numero decimale </w:t>
            </w:r>
          </w:p>
          <w:p w14:paraId="4A2A7684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8EA0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86CF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radice quadrata esatta e approssimata di un numero naturale e decimale con diverse metodologie e strumenti.</w:t>
            </w:r>
          </w:p>
          <w:p w14:paraId="12D5A89D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Applicare le proprietà delle radici quadrate </w:t>
            </w:r>
          </w:p>
          <w:p w14:paraId="29B25ACA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C35C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814D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61DC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E434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69F7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Distinguere tra grandezze costanti e grandezze variabili</w:t>
            </w:r>
          </w:p>
          <w:p w14:paraId="4C982915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grandezze direttamente e inversamente proporzionali</w:t>
            </w:r>
          </w:p>
          <w:p w14:paraId="046CEA51" w14:textId="77777777" w:rsidR="00CE5DFD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il termine incognito di una proporzione.</w:t>
            </w:r>
          </w:p>
        </w:tc>
        <w:tc>
          <w:tcPr>
            <w:tcW w:w="5179" w:type="dxa"/>
          </w:tcPr>
          <w:p w14:paraId="6165D72D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L’insieme dei numeri razionali assoluti</w:t>
            </w:r>
          </w:p>
          <w:p w14:paraId="1AFCCA91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Le quattro operazioni con le frazioni</w:t>
            </w:r>
          </w:p>
          <w:p w14:paraId="6EF3E1C2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Potenza di una frazione</w:t>
            </w:r>
          </w:p>
          <w:p w14:paraId="1D28BB73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Espressioni con le frazioni</w:t>
            </w:r>
          </w:p>
          <w:p w14:paraId="3EABFAE0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Frazioni decimali e numeri decimali limitati</w:t>
            </w:r>
          </w:p>
          <w:p w14:paraId="66C443E1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Numeri decimali periodici semplici e misti</w:t>
            </w:r>
          </w:p>
          <w:p w14:paraId="126D0D25" w14:textId="77777777" w:rsidR="00CE5DFD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Troncamento e arrotondamento</w:t>
            </w:r>
          </w:p>
          <w:p w14:paraId="7C9E0853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47B8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4984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Radice quadrata</w:t>
            </w:r>
          </w:p>
          <w:p w14:paraId="5BEF2777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Quadrati perfetti</w:t>
            </w:r>
          </w:p>
          <w:p w14:paraId="00C9EA42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Radice quadrata approssimata</w:t>
            </w:r>
          </w:p>
          <w:p w14:paraId="5D2C9A46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Proprietà delle radici quadrate</w:t>
            </w:r>
          </w:p>
          <w:p w14:paraId="13276765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Radice quadrata di un numero razionale</w:t>
            </w:r>
          </w:p>
          <w:p w14:paraId="69B64536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 numeri irrazionali assoluti</w:t>
            </w:r>
          </w:p>
          <w:p w14:paraId="108A1950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Espressioni con le radici quadrate</w:t>
            </w:r>
          </w:p>
          <w:p w14:paraId="1CF9CCBC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Concetto di radice cubica</w:t>
            </w:r>
          </w:p>
          <w:p w14:paraId="36300464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3DBA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Rapporto tra numeri, tra grandezze omogenee e non omogenee</w:t>
            </w:r>
          </w:p>
          <w:p w14:paraId="0EBDFAC4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Proporzioni e loro proprietà</w:t>
            </w:r>
          </w:p>
          <w:p w14:paraId="2949DDCA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Grandezze costanti e grandezze variabili</w:t>
            </w:r>
          </w:p>
          <w:p w14:paraId="11CE44C9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Concetto di funzione</w:t>
            </w:r>
          </w:p>
          <w:p w14:paraId="3131818D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Grandezze direttamente e inversamente proporzionali</w:t>
            </w:r>
          </w:p>
        </w:tc>
        <w:tc>
          <w:tcPr>
            <w:tcW w:w="5180" w:type="dxa"/>
          </w:tcPr>
          <w:p w14:paraId="5343D058" w14:textId="77777777" w:rsidR="00CE5DFD" w:rsidRPr="00E11722" w:rsidRDefault="00CE5DFD" w:rsidP="002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866B2" w14:textId="77777777" w:rsidR="00D02276" w:rsidRPr="00E11722" w:rsidRDefault="00D02276" w:rsidP="0021686C">
      <w:pPr>
        <w:rPr>
          <w:rFonts w:ascii="Times New Roman" w:hAnsi="Times New Roman" w:cs="Times New Roman"/>
          <w:sz w:val="24"/>
          <w:szCs w:val="24"/>
        </w:rPr>
      </w:pPr>
    </w:p>
    <w:p w14:paraId="78C8AF2D" w14:textId="77777777" w:rsidR="00D02276" w:rsidRPr="00E11722" w:rsidRDefault="00490EE6" w:rsidP="00E11722">
      <w:pPr>
        <w:pStyle w:val="Titolo1"/>
      </w:pPr>
      <w:r w:rsidRPr="00E11722">
        <w:t>Competenza 2:Rappresentare, confrontare e analizzare figure geometriche, individuandone varianti, invarianti, relazioni, soprattutto a partire da situazioni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4"/>
        <w:gridCol w:w="5134"/>
        <w:gridCol w:w="5120"/>
      </w:tblGrid>
      <w:tr w:rsidR="00CE5DFD" w:rsidRPr="00E11722" w14:paraId="01B3ACA0" w14:textId="77777777" w:rsidTr="002D1F6D">
        <w:tc>
          <w:tcPr>
            <w:tcW w:w="5179" w:type="dxa"/>
          </w:tcPr>
          <w:p w14:paraId="45F53C92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6C21842E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5CD8BC10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44EB08F9" w14:textId="77777777" w:rsidTr="002D1F6D">
        <w:tc>
          <w:tcPr>
            <w:tcW w:w="5179" w:type="dxa"/>
          </w:tcPr>
          <w:p w14:paraId="64F21E6F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Individuare e disegnare poligoni equivalenti</w:t>
            </w:r>
          </w:p>
          <w:p w14:paraId="37867DE4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Applicare il principio di equiscomponibilità per riconoscere figure equivalenti </w:t>
            </w:r>
          </w:p>
          <w:p w14:paraId="3D985E15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l’area dei principali poligoni</w:t>
            </w:r>
          </w:p>
          <w:p w14:paraId="195E25B2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DDE1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CDC3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Conoscere, enunciare ed applicare il teorema</w:t>
            </w:r>
          </w:p>
          <w:p w14:paraId="6E16A78D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di Pitagora</w:t>
            </w:r>
          </w:p>
          <w:p w14:paraId="7626B3C5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8DF8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2313F" w14:textId="77777777" w:rsidR="00CE5DFD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Utilizzare software informatici.</w:t>
            </w:r>
          </w:p>
        </w:tc>
        <w:tc>
          <w:tcPr>
            <w:tcW w:w="5179" w:type="dxa"/>
          </w:tcPr>
          <w:p w14:paraId="2DF802AC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Concetti di equivalenza e di equiscomponibilità di</w:t>
            </w:r>
          </w:p>
          <w:p w14:paraId="1E8B5096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figure piane</w:t>
            </w:r>
          </w:p>
          <w:p w14:paraId="619F44A3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F942" w14:textId="77777777" w:rsidR="00CE5DFD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Calcolo delle aree di figure piane</w:t>
            </w:r>
          </w:p>
          <w:p w14:paraId="771F1CDC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137D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F8E15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Il Teorema di Pitagora</w:t>
            </w:r>
          </w:p>
          <w:p w14:paraId="716A9637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Le terne pitagoriche</w:t>
            </w:r>
          </w:p>
          <w:p w14:paraId="2111ACF9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Applicazioni del teorema di Pitagora</w:t>
            </w:r>
          </w:p>
        </w:tc>
        <w:tc>
          <w:tcPr>
            <w:tcW w:w="5180" w:type="dxa"/>
          </w:tcPr>
          <w:p w14:paraId="3E25A300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4075C" w14:textId="77777777" w:rsidR="00490EE6" w:rsidRPr="00E11722" w:rsidRDefault="00490EE6" w:rsidP="00490EE6">
      <w:pPr>
        <w:rPr>
          <w:rFonts w:ascii="Times New Roman" w:hAnsi="Times New Roman" w:cs="Times New Roman"/>
          <w:sz w:val="24"/>
          <w:szCs w:val="24"/>
        </w:rPr>
      </w:pPr>
    </w:p>
    <w:p w14:paraId="065B122B" w14:textId="77777777" w:rsidR="00490EE6" w:rsidRPr="00E11722" w:rsidRDefault="00490EE6" w:rsidP="00E11722">
      <w:pPr>
        <w:pStyle w:val="Titolo1"/>
      </w:pPr>
      <w:r w:rsidRPr="00E11722">
        <w:lastRenderedPageBreak/>
        <w:t>Competenza 3: Rilevare dati significativi, analizzarli, interpretarli, sviluppare ragionamenti sugli stessi, utilizzando consapevolmente rappresentazioni grafiche e strumenti di calcolo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5134"/>
        <w:gridCol w:w="5122"/>
      </w:tblGrid>
      <w:tr w:rsidR="00CE5DFD" w:rsidRPr="00E11722" w14:paraId="7CAC4CD6" w14:textId="77777777" w:rsidTr="002D1F6D">
        <w:tc>
          <w:tcPr>
            <w:tcW w:w="5179" w:type="dxa"/>
          </w:tcPr>
          <w:p w14:paraId="6ED4A282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6E6B397A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2288FF06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6A45FA5C" w14:textId="77777777" w:rsidTr="002D1F6D">
        <w:tc>
          <w:tcPr>
            <w:tcW w:w="5179" w:type="dxa"/>
          </w:tcPr>
          <w:p w14:paraId="790CAEC4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problemi con l’ausilio di rappresentazioni grafiche.</w:t>
            </w:r>
          </w:p>
          <w:p w14:paraId="76998D4F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Leggere e interpretare diversi tipi di diagrammi.</w:t>
            </w:r>
          </w:p>
          <w:p w14:paraId="7BCF167E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Utilizzare il piano cartesiano per rappresentare punti e figure.</w:t>
            </w:r>
          </w:p>
          <w:p w14:paraId="529ED749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Organizzare e rappresentare dati in forma grafica, anche utilizzando strumenti informatici.</w:t>
            </w:r>
          </w:p>
          <w:p w14:paraId="32B5DA92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le caratteristiche delle grandezze direttamente e inversamente proporzionali e rappresentarle graficamente.</w:t>
            </w:r>
          </w:p>
          <w:p w14:paraId="058EDEB8" w14:textId="77777777" w:rsidR="00CE5DFD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il tipo di proporzionalità partendo dal grafico.</w:t>
            </w:r>
          </w:p>
        </w:tc>
        <w:tc>
          <w:tcPr>
            <w:tcW w:w="5179" w:type="dxa"/>
          </w:tcPr>
          <w:p w14:paraId="5502FDDA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Problemi con dati frazionari</w:t>
            </w:r>
          </w:p>
          <w:p w14:paraId="6ED17932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Concetto di percentuale</w:t>
            </w:r>
          </w:p>
          <w:p w14:paraId="75236DAB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Il piano cartesiano</w:t>
            </w:r>
          </w:p>
          <w:p w14:paraId="6B3338B9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Rappresentazione cartesiana di una figura piana</w:t>
            </w:r>
          </w:p>
          <w:p w14:paraId="2713F7F0" w14:textId="77777777" w:rsidR="00CE5DFD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Rappresentazione grafica della proporzionalità diretta e inversa</w:t>
            </w:r>
          </w:p>
        </w:tc>
        <w:tc>
          <w:tcPr>
            <w:tcW w:w="5180" w:type="dxa"/>
          </w:tcPr>
          <w:p w14:paraId="441B66DD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27F9B" w14:textId="77777777" w:rsidR="00490EE6" w:rsidRPr="00E11722" w:rsidRDefault="00490EE6" w:rsidP="00490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0B2B" w14:textId="77777777" w:rsidR="00490EE6" w:rsidRPr="00E11722" w:rsidRDefault="00490EE6" w:rsidP="00E11722">
      <w:pPr>
        <w:pStyle w:val="Titolo1"/>
      </w:pPr>
      <w:r w:rsidRPr="00E11722">
        <w:t>Competenza 4: Riconoscere e risolvere problemi di vario genere, individuando le strategie appropriate, giustificando il procedimento seguito e analizzando in modo consapevole i linguaggi specifici.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3"/>
        <w:gridCol w:w="5130"/>
        <w:gridCol w:w="5125"/>
      </w:tblGrid>
      <w:tr w:rsidR="00490EE6" w:rsidRPr="00E11722" w14:paraId="2489C91F" w14:textId="77777777" w:rsidTr="003003E0">
        <w:tc>
          <w:tcPr>
            <w:tcW w:w="5179" w:type="dxa"/>
          </w:tcPr>
          <w:p w14:paraId="24E72A65" w14:textId="77777777" w:rsidR="00490EE6" w:rsidRPr="00E11722" w:rsidRDefault="00490EE6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535219E4" w14:textId="77777777" w:rsidR="00490EE6" w:rsidRPr="00E11722" w:rsidRDefault="00490EE6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0FB81852" w14:textId="77777777" w:rsidR="00490EE6" w:rsidRPr="00E11722" w:rsidRDefault="00490EE6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490EE6" w:rsidRPr="00E11722" w14:paraId="1265049E" w14:textId="77777777" w:rsidTr="003003E0">
        <w:tc>
          <w:tcPr>
            <w:tcW w:w="5179" w:type="dxa"/>
          </w:tcPr>
          <w:p w14:paraId="54F5811A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problemi con dati frazionari Risolvere problemi basati sul concetto di proporzionalità</w:t>
            </w:r>
          </w:p>
          <w:p w14:paraId="6966B04A" w14:textId="77777777" w:rsidR="00490EE6" w:rsidRPr="00E11722" w:rsidRDefault="00490EE6" w:rsidP="0049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problemi sulle figure piane utilizzando formule dirette e inverse</w:t>
            </w:r>
          </w:p>
        </w:tc>
        <w:tc>
          <w:tcPr>
            <w:tcW w:w="5179" w:type="dxa"/>
          </w:tcPr>
          <w:p w14:paraId="2385EBAA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Problemi con dati frazionari</w:t>
            </w:r>
          </w:p>
          <w:p w14:paraId="63AE97FF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Problemi del tre semplice</w:t>
            </w:r>
          </w:p>
          <w:p w14:paraId="3C09F72A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Problemi con le percentuali</w:t>
            </w:r>
          </w:p>
          <w:p w14:paraId="655BE4D1" w14:textId="77777777" w:rsidR="00490EE6" w:rsidRPr="00E11722" w:rsidRDefault="00490EE6" w:rsidP="004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Problemi sulle figure piane</w:t>
            </w:r>
          </w:p>
        </w:tc>
        <w:tc>
          <w:tcPr>
            <w:tcW w:w="5180" w:type="dxa"/>
          </w:tcPr>
          <w:p w14:paraId="1166089C" w14:textId="77777777" w:rsidR="00490EE6" w:rsidRPr="00E11722" w:rsidRDefault="00490EE6" w:rsidP="003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EE0DD" w14:textId="77777777" w:rsidR="00490EE6" w:rsidRPr="00E11722" w:rsidRDefault="00490EE6" w:rsidP="00490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525A" w14:textId="77777777" w:rsidR="00CE5DFD" w:rsidRPr="00E11722" w:rsidRDefault="00CE5DFD" w:rsidP="00CE5DFD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 </w:t>
      </w:r>
      <w:r w:rsidR="00490EE6" w:rsidRPr="00E11722">
        <w:rPr>
          <w:rFonts w:ascii="Times New Roman" w:hAnsi="Times New Roman" w:cs="Times New Roman"/>
          <w:color w:val="000000" w:themeColor="text1"/>
          <w:sz w:val="24"/>
          <w:szCs w:val="24"/>
        </w:rPr>
        <w:t>matematica</w:t>
      </w:r>
    </w:p>
    <w:p w14:paraId="27253F42" w14:textId="77777777" w:rsidR="00CE5DFD" w:rsidRPr="00E11722" w:rsidRDefault="00CE5DFD" w:rsidP="00CE5DFD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722">
        <w:rPr>
          <w:rFonts w:ascii="Times New Roman" w:hAnsi="Times New Roman" w:cs="Times New Roman"/>
          <w:color w:val="000000" w:themeColor="text1"/>
          <w:sz w:val="24"/>
          <w:szCs w:val="24"/>
        </w:rPr>
        <w:t>Quarto biennio</w:t>
      </w:r>
    </w:p>
    <w:p w14:paraId="5AF8846B" w14:textId="77777777" w:rsidR="00CE5DFD" w:rsidRPr="00E11722" w:rsidRDefault="00CE5DFD" w:rsidP="00CE5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22">
        <w:rPr>
          <w:rFonts w:ascii="Times New Roman" w:hAnsi="Times New Roman" w:cs="Times New Roman"/>
          <w:b/>
          <w:sz w:val="24"/>
          <w:szCs w:val="24"/>
        </w:rPr>
        <w:t>Classe Terza  Secondaria</w:t>
      </w:r>
    </w:p>
    <w:p w14:paraId="0AFCD49E" w14:textId="77777777" w:rsidR="00065A6C" w:rsidRPr="00E11722" w:rsidRDefault="00065A6C" w:rsidP="00CE5D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5596A" w14:textId="77777777" w:rsidR="00065A6C" w:rsidRPr="00E11722" w:rsidRDefault="00065A6C" w:rsidP="00E11722">
      <w:pPr>
        <w:pStyle w:val="Titolo1"/>
      </w:pPr>
      <w:r w:rsidRPr="00E11722">
        <w:t>Competenza 1: Utilizzare con sicurezza le tecniche e le procedure del calcolo aritmetico ed algebrico, scritto e mentale, anche con riferimento a contesti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5130"/>
        <w:gridCol w:w="5126"/>
      </w:tblGrid>
      <w:tr w:rsidR="00CE5DFD" w:rsidRPr="00E11722" w14:paraId="71A1121D" w14:textId="77777777" w:rsidTr="002D1F6D">
        <w:tc>
          <w:tcPr>
            <w:tcW w:w="5179" w:type="dxa"/>
          </w:tcPr>
          <w:p w14:paraId="50F3EAD5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3884D77A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5B4B44F3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11D7E759" w14:textId="77777777" w:rsidTr="002D1F6D">
        <w:tc>
          <w:tcPr>
            <w:tcW w:w="5179" w:type="dxa"/>
          </w:tcPr>
          <w:p w14:paraId="4B40DBB2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Definire e riconoscere i numeri relativi.</w:t>
            </w:r>
          </w:p>
          <w:p w14:paraId="12390A91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Confrontare numeri relativi.</w:t>
            </w:r>
          </w:p>
          <w:p w14:paraId="31571A6B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Eseguire le quattro operazioni con i numeri relativi.</w:t>
            </w:r>
          </w:p>
          <w:p w14:paraId="759D481F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Elevare a potenza un numero relativo.</w:t>
            </w:r>
          </w:p>
          <w:p w14:paraId="2DE4B184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radice quadrata di un numero negativo.</w:t>
            </w:r>
          </w:p>
          <w:p w14:paraId="397AF04B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espressioni con i numeri relativi.</w:t>
            </w:r>
          </w:p>
          <w:p w14:paraId="3C6130D5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B2F12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Utilizzare il linguaggio algebrico per generalizzare formule e proprietà.</w:t>
            </w:r>
          </w:p>
          <w:p w14:paraId="1769C1A0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Distinguere fra monomi e polinomi.</w:t>
            </w:r>
          </w:p>
          <w:p w14:paraId="4F35C2CF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Eseguire le cinque operazioni con i monomi.</w:t>
            </w:r>
          </w:p>
          <w:p w14:paraId="5C7F5511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Eseguire con i polinomi le operazioni di addizione, sottrazione, il prodotto tra un monomio e un polinomio, il prodotto tra due polinomi.</w:t>
            </w:r>
          </w:p>
          <w:p w14:paraId="1BEF4D29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e saper sviluppare semplici prodotti notevoli.</w:t>
            </w:r>
          </w:p>
          <w:p w14:paraId="466FEB85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2E0C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Distinguere un’identità da un’equazione. </w:t>
            </w:r>
          </w:p>
          <w:p w14:paraId="18126F4F" w14:textId="77777777" w:rsidR="00065A6C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Applicare i due principi di equivalenza per risolvere un’equazione di primo grado a un’incognita.</w:t>
            </w:r>
          </w:p>
          <w:p w14:paraId="1644E139" w14:textId="77777777" w:rsidR="00CE5DFD" w:rsidRPr="00E11722" w:rsidRDefault="00065A6C" w:rsidP="000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Eseguire la verifica sulla radice ottenuta.</w:t>
            </w:r>
          </w:p>
        </w:tc>
        <w:tc>
          <w:tcPr>
            <w:tcW w:w="5179" w:type="dxa"/>
          </w:tcPr>
          <w:p w14:paraId="6B811209" w14:textId="77777777" w:rsidR="00CE5DFD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L’insieme dei numeri relativi.</w:t>
            </w:r>
          </w:p>
          <w:p w14:paraId="519DC44D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A081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493B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4A82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0A30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8652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A8B5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09CC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Il calcolo letterale.</w:t>
            </w:r>
          </w:p>
          <w:p w14:paraId="1B18B7C5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C02F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86B7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0ACD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18A9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0275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0E08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2658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C4D9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B297" w14:textId="77777777" w:rsidR="00065A6C" w:rsidRPr="00E11722" w:rsidRDefault="00065A6C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Identità ed equazioni.</w:t>
            </w:r>
          </w:p>
        </w:tc>
        <w:tc>
          <w:tcPr>
            <w:tcW w:w="5180" w:type="dxa"/>
          </w:tcPr>
          <w:p w14:paraId="1E432B11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2EF57" w14:textId="77777777" w:rsidR="00CE5DFD" w:rsidRPr="00E11722" w:rsidRDefault="00CE5DFD" w:rsidP="00CE5DFD">
      <w:pPr>
        <w:rPr>
          <w:rFonts w:ascii="Times New Roman" w:hAnsi="Times New Roman" w:cs="Times New Roman"/>
          <w:sz w:val="24"/>
          <w:szCs w:val="24"/>
        </w:rPr>
      </w:pPr>
    </w:p>
    <w:p w14:paraId="1134A451" w14:textId="77777777" w:rsidR="00065A6C" w:rsidRPr="00E11722" w:rsidRDefault="00065A6C" w:rsidP="00CE5DFD">
      <w:pPr>
        <w:rPr>
          <w:rFonts w:ascii="Times New Roman" w:hAnsi="Times New Roman" w:cs="Times New Roman"/>
          <w:sz w:val="24"/>
          <w:szCs w:val="24"/>
        </w:rPr>
      </w:pPr>
    </w:p>
    <w:p w14:paraId="2B906462" w14:textId="77777777" w:rsidR="00065A6C" w:rsidRPr="00E11722" w:rsidRDefault="00065A6C" w:rsidP="00E11722">
      <w:pPr>
        <w:pStyle w:val="Titolo1"/>
      </w:pPr>
      <w:r w:rsidRPr="00E11722">
        <w:t>Competenza 2: Rappresentare, confrontare e analizzare figure geometriche, individuandone varianti, invarianti, relazioni, soprattutto a partire da situazioni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5132"/>
        <w:gridCol w:w="5124"/>
      </w:tblGrid>
      <w:tr w:rsidR="00CE5DFD" w:rsidRPr="00E11722" w14:paraId="03F55544" w14:textId="77777777" w:rsidTr="002D1F6D">
        <w:tc>
          <w:tcPr>
            <w:tcW w:w="5179" w:type="dxa"/>
          </w:tcPr>
          <w:p w14:paraId="5D67DCD7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74900AC1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54F98878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606669EC" w14:textId="77777777" w:rsidTr="002D1F6D">
        <w:tc>
          <w:tcPr>
            <w:tcW w:w="5179" w:type="dxa"/>
          </w:tcPr>
          <w:p w14:paraId="75D4B3DE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Distinguere e rappresentare circonferenze e cerchi</w:t>
            </w:r>
          </w:p>
          <w:p w14:paraId="7C054541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C752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le principali parti della circonferenza e del cerchio e le loro proprietà</w:t>
            </w:r>
          </w:p>
          <w:p w14:paraId="1071869C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5BED9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lunghezza della circonferenza e di un suo arco.</w:t>
            </w:r>
          </w:p>
          <w:p w14:paraId="04B7832C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l’area del cerchio e del settore circolare.</w:t>
            </w:r>
          </w:p>
          <w:p w14:paraId="0F2FD7AC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Saper riconoscere la posizione di una retta rispetto ad una circonferenza e quella di due circonferenze nel piano, anche con l’uso del mezzo informatico.</w:t>
            </w:r>
          </w:p>
          <w:p w14:paraId="3971AD2A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poligoni inscritti e circoscritti in una circonferenza.</w:t>
            </w:r>
          </w:p>
          <w:p w14:paraId="590CE944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BAB4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Disegnare lo sviluppo di un solido.</w:t>
            </w:r>
          </w:p>
          <w:p w14:paraId="29D085E6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poliedri e solidi di rotazione ed individuarne le caratteristiche.</w:t>
            </w:r>
          </w:p>
          <w:p w14:paraId="3FADA1B8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solidi equivalenti.</w:t>
            </w:r>
          </w:p>
          <w:p w14:paraId="0321EF88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E629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il volume e l’area della superficie di base, laterale e totale di prismi, piramidi e solidi di rotazione.</w:t>
            </w:r>
          </w:p>
          <w:p w14:paraId="33007DC0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0AD6" w14:textId="77777777" w:rsidR="00CE5DFD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densità e massa di un solido.</w:t>
            </w:r>
          </w:p>
        </w:tc>
        <w:tc>
          <w:tcPr>
            <w:tcW w:w="5179" w:type="dxa"/>
          </w:tcPr>
          <w:p w14:paraId="51DD96A6" w14:textId="77777777" w:rsidR="00CE5DFD" w:rsidRPr="00E11722" w:rsidRDefault="00E11722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Circonferenza, cerchio e loro parti.</w:t>
            </w:r>
          </w:p>
          <w:p w14:paraId="3CE92F27" w14:textId="77777777" w:rsidR="00E11722" w:rsidRPr="00E11722" w:rsidRDefault="00E11722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C4A2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Posizioni reciproche di una retta e una circonferenza e di due circonferenze.</w:t>
            </w:r>
          </w:p>
          <w:p w14:paraId="42FE500C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1A3FE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Poligoni inscritti e circoscritti ad una circonferenza: caratteristiche generali.</w:t>
            </w:r>
          </w:p>
          <w:p w14:paraId="240D13A1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BE7D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8154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24AC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793F5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DDB1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B847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1A0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Classificazione dei solidi con riferimento ad</w:t>
            </w:r>
          </w:p>
          <w:p w14:paraId="13007C0E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oggetti concreti.</w:t>
            </w:r>
          </w:p>
          <w:p w14:paraId="14A3F244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D19F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C670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6BF6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Solidi : poliedri e solidi di rotazione.</w:t>
            </w:r>
          </w:p>
          <w:p w14:paraId="21BA9BD4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D73B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5A349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11D9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Densità e massa di un solido.</w:t>
            </w:r>
          </w:p>
        </w:tc>
        <w:tc>
          <w:tcPr>
            <w:tcW w:w="5180" w:type="dxa"/>
          </w:tcPr>
          <w:p w14:paraId="06575BB9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A78E5" w14:textId="77777777" w:rsidR="00E11722" w:rsidRPr="00E11722" w:rsidRDefault="00E11722" w:rsidP="00E11722">
      <w:pPr>
        <w:rPr>
          <w:rFonts w:ascii="Times New Roman" w:hAnsi="Times New Roman" w:cs="Times New Roman"/>
          <w:sz w:val="24"/>
          <w:szCs w:val="24"/>
        </w:rPr>
      </w:pPr>
    </w:p>
    <w:p w14:paraId="4AFCD430" w14:textId="77777777" w:rsidR="00E11722" w:rsidRPr="00E11722" w:rsidRDefault="00E11722" w:rsidP="00E11722">
      <w:pPr>
        <w:pStyle w:val="Titolo1"/>
      </w:pPr>
      <w:r w:rsidRPr="00E11722">
        <w:t>Competenza 3: Rilevare dati significativi, analizzarli, interpretarli, sviluppare ragionamenti sugli stessi, utilizzando consapevolmente rappresentazioni grafiche e strumenti di calcolo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5134"/>
        <w:gridCol w:w="5122"/>
      </w:tblGrid>
      <w:tr w:rsidR="00CE5DFD" w:rsidRPr="00E11722" w14:paraId="1E0867BB" w14:textId="77777777" w:rsidTr="002D1F6D">
        <w:tc>
          <w:tcPr>
            <w:tcW w:w="5179" w:type="dxa"/>
          </w:tcPr>
          <w:p w14:paraId="60651DF6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223B4F1E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58570930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E11722" w14:paraId="6FF781FC" w14:textId="77777777" w:rsidTr="002D1F6D">
        <w:tc>
          <w:tcPr>
            <w:tcW w:w="5179" w:type="dxa"/>
          </w:tcPr>
          <w:p w14:paraId="43803CFC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Rappresentare i numeri relativi sulla retta orientata.</w:t>
            </w:r>
          </w:p>
          <w:p w14:paraId="29B07766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Individuare le coordinate di un punto nei quattro quadranti del piano cartesiano.</w:t>
            </w:r>
          </w:p>
          <w:p w14:paraId="71E15473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Rappresentare semplici figure piane di cui si conoscono le coordinate dei vertici nell’intero piano cartesiano.</w:t>
            </w:r>
          </w:p>
          <w:p w14:paraId="6C71BC28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distanza tra due punti di cui si conoscono le coordinate.</w:t>
            </w:r>
          </w:p>
          <w:p w14:paraId="624C3873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Scrivere e rappresentare l’equazione della retta.</w:t>
            </w:r>
          </w:p>
          <w:p w14:paraId="211E7F9A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le equazioni di rette parallele e perpendicolari, rappresentandole sul piano cartesiano.</w:t>
            </w:r>
          </w:p>
          <w:p w14:paraId="2A11F909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Riconoscere le funzioni y=ax; y=a/x e y=ax2.</w:t>
            </w:r>
          </w:p>
          <w:p w14:paraId="0E8B89B1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005A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Elaborare i dati di un’indagine statistica costruendo tabelle e grafici.</w:t>
            </w:r>
          </w:p>
          <w:p w14:paraId="71D0473F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media, la moda e la mediana di un insieme di dati.</w:t>
            </w:r>
          </w:p>
          <w:p w14:paraId="5E4A31D3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Individuare eventi certi, impossibili e probabili.</w:t>
            </w:r>
          </w:p>
          <w:p w14:paraId="5F6641E5" w14:textId="77777777" w:rsidR="00E11722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Calcolare la probabilità di un evento casuale.</w:t>
            </w:r>
          </w:p>
          <w:p w14:paraId="70FACAA6" w14:textId="77777777" w:rsidR="00CE5DFD" w:rsidRPr="00E11722" w:rsidRDefault="00E11722" w:rsidP="00E11722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Generare una figura solida mediante rotazione di una figura piana rappresentata sul piano cartesiano.</w:t>
            </w:r>
          </w:p>
        </w:tc>
        <w:tc>
          <w:tcPr>
            <w:tcW w:w="5179" w:type="dxa"/>
          </w:tcPr>
          <w:p w14:paraId="603D480D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Rappresentazione grafica dei numeri relativi .</w:t>
            </w:r>
          </w:p>
          <w:p w14:paraId="2A01FD68" w14:textId="77777777" w:rsidR="00CE5DFD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Il piano cartesiano.</w:t>
            </w:r>
          </w:p>
          <w:p w14:paraId="29633ABA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B108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Elementi di geometria analitica.</w:t>
            </w:r>
          </w:p>
          <w:p w14:paraId="07247A58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2DCE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F547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7C88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6225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FF22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7F16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50A0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D79A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01BD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A4D9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I principali indici statistici: frequenze assolute, relative e percentuali; media, moda e mediana.</w:t>
            </w:r>
          </w:p>
          <w:p w14:paraId="4214F5F8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Cenni di calcolo delle probabilità; dati e previsioni.</w:t>
            </w:r>
          </w:p>
          <w:p w14:paraId="392CFC77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451D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21E2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A55A" w14:textId="77777777" w:rsidR="00E11722" w:rsidRPr="00E11722" w:rsidRDefault="00E11722" w:rsidP="00E1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Dalle figure piane alle figure solide.</w:t>
            </w:r>
          </w:p>
        </w:tc>
        <w:tc>
          <w:tcPr>
            <w:tcW w:w="5180" w:type="dxa"/>
          </w:tcPr>
          <w:p w14:paraId="7B726E1E" w14:textId="77777777" w:rsidR="00CE5DFD" w:rsidRPr="00E11722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2A1F4" w14:textId="77777777" w:rsidR="00CE5DFD" w:rsidRPr="00E11722" w:rsidRDefault="00CE5DFD" w:rsidP="00CE5DFD">
      <w:pPr>
        <w:rPr>
          <w:rFonts w:ascii="Times New Roman" w:hAnsi="Times New Roman" w:cs="Times New Roman"/>
          <w:sz w:val="24"/>
          <w:szCs w:val="24"/>
        </w:rPr>
      </w:pPr>
    </w:p>
    <w:p w14:paraId="684BB56D" w14:textId="77777777" w:rsidR="00E11722" w:rsidRPr="00E11722" w:rsidRDefault="00E11722" w:rsidP="00E11722">
      <w:pPr>
        <w:pStyle w:val="Titolo1"/>
      </w:pPr>
      <w:r w:rsidRPr="00E11722">
        <w:t>Competenza 4:Riconoscere e risolvere problemi di vario genere, individuando le strategie appropriate, giustificando il procedimento seguito e analizzando in modo consapevole i linguaggi specifici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8"/>
        <w:gridCol w:w="5132"/>
        <w:gridCol w:w="5128"/>
      </w:tblGrid>
      <w:tr w:rsidR="00E11722" w:rsidRPr="00E11722" w14:paraId="399CCCA1" w14:textId="77777777" w:rsidTr="003003E0">
        <w:tc>
          <w:tcPr>
            <w:tcW w:w="5179" w:type="dxa"/>
          </w:tcPr>
          <w:p w14:paraId="3B7C01BF" w14:textId="77777777" w:rsidR="00E11722" w:rsidRPr="00E11722" w:rsidRDefault="00E11722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14:paraId="1F5BCC7D" w14:textId="77777777" w:rsidR="00E11722" w:rsidRPr="00E11722" w:rsidRDefault="00E11722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14:paraId="1FC0918F" w14:textId="77777777" w:rsidR="00E11722" w:rsidRPr="00E11722" w:rsidRDefault="00E11722" w:rsidP="0030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E11722" w:rsidRPr="00E11722" w14:paraId="096032AB" w14:textId="77777777" w:rsidTr="003003E0">
        <w:tc>
          <w:tcPr>
            <w:tcW w:w="5179" w:type="dxa"/>
          </w:tcPr>
          <w:p w14:paraId="4F63005F" w14:textId="77777777" w:rsidR="00E11722" w:rsidRPr="00E11722" w:rsidRDefault="00E11722" w:rsidP="00E11722">
            <w:pPr>
              <w:tabs>
                <w:tab w:val="left" w:pos="10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Applicare le equazioni per risolvere semplici problemi in diversi ambiti.</w:t>
            </w:r>
          </w:p>
          <w:p w14:paraId="24122C15" w14:textId="77777777" w:rsidR="00E11722" w:rsidRPr="00E11722" w:rsidRDefault="00E11722" w:rsidP="00E11722">
            <w:pPr>
              <w:tabs>
                <w:tab w:val="left" w:pos="10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problemi sul calcolo del perimetro e dell’area dei poligoni .</w:t>
            </w:r>
          </w:p>
          <w:p w14:paraId="6831E6DC" w14:textId="77777777" w:rsidR="00E11722" w:rsidRPr="00E11722" w:rsidRDefault="00E11722" w:rsidP="00E11722">
            <w:pPr>
              <w:tabs>
                <w:tab w:val="left" w:pos="10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Risolvere problemi inerenti il calcolo delle superfici e dei volumi dei solidi studiati.</w:t>
            </w:r>
          </w:p>
          <w:p w14:paraId="5D727FD4" w14:textId="77777777" w:rsidR="00E11722" w:rsidRPr="00E11722" w:rsidRDefault="00E11722" w:rsidP="00E11722">
            <w:pPr>
              <w:tabs>
                <w:tab w:val="left" w:pos="10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Applicare la relazione tra massa, volume, densità.</w:t>
            </w:r>
          </w:p>
        </w:tc>
        <w:tc>
          <w:tcPr>
            <w:tcW w:w="5179" w:type="dxa"/>
          </w:tcPr>
          <w:p w14:paraId="0C9ED62A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Le equazioni.</w:t>
            </w:r>
          </w:p>
          <w:p w14:paraId="448ABD2F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8932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03D4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AC7E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Solidi.</w:t>
            </w:r>
          </w:p>
          <w:p w14:paraId="24CD1466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507D" w14:textId="77777777" w:rsidR="00E11722" w:rsidRPr="00E11722" w:rsidRDefault="00E11722" w:rsidP="003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22">
              <w:rPr>
                <w:rFonts w:ascii="Times New Roman" w:hAnsi="Times New Roman" w:cs="Times New Roman"/>
                <w:sz w:val="24"/>
                <w:szCs w:val="24"/>
              </w:rPr>
              <w:t>Massa, volume, densità.</w:t>
            </w:r>
          </w:p>
        </w:tc>
        <w:tc>
          <w:tcPr>
            <w:tcW w:w="5180" w:type="dxa"/>
          </w:tcPr>
          <w:p w14:paraId="56E0CE89" w14:textId="77777777" w:rsidR="00E11722" w:rsidRPr="00E11722" w:rsidRDefault="00E11722" w:rsidP="003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475E1" w14:textId="77777777" w:rsidR="00E11722" w:rsidRPr="00E11722" w:rsidRDefault="00E11722">
      <w:pPr>
        <w:rPr>
          <w:rFonts w:ascii="Times New Roman" w:hAnsi="Times New Roman" w:cs="Times New Roman"/>
          <w:sz w:val="24"/>
          <w:szCs w:val="24"/>
        </w:rPr>
      </w:pPr>
    </w:p>
    <w:sectPr w:rsidR="00E11722" w:rsidRPr="00E11722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B62C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7FC83BD6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9352" w14:textId="2FF9C6DB" w:rsidR="00CA7371" w:rsidRDefault="00F52A8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48CFE" wp14:editId="28E3387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12115" cy="292100"/>
              <wp:effectExtent l="0" t="0" r="6985" b="3175"/>
              <wp:wrapNone/>
              <wp:docPr id="204031502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115" cy="2921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1C8BD" w14:textId="77777777" w:rsidR="00CA7371" w:rsidRPr="00CA7371" w:rsidRDefault="009C5B9A">
                          <w:pPr>
                            <w:pStyle w:val="Pidipagina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CA7371">
                            <w:rPr>
                              <w:sz w:val="18"/>
                            </w:rPr>
                            <w:fldChar w:fldCharType="begin"/>
                          </w:r>
                          <w:r w:rsidR="00CA7371" w:rsidRPr="00CA7371">
                            <w:rPr>
                              <w:sz w:val="18"/>
                            </w:rPr>
                            <w:instrText xml:space="preserve"> PAGE    \* MERGEFORMAT </w:instrText>
                          </w:r>
                          <w:r w:rsidRPr="00CA7371">
                            <w:rPr>
                              <w:sz w:val="18"/>
                            </w:rPr>
                            <w:fldChar w:fldCharType="separate"/>
                          </w:r>
                          <w:r w:rsidR="00E11722" w:rsidRPr="00E11722">
                            <w:rPr>
                              <w:b/>
                              <w:noProof/>
                              <w:color w:val="FFFFFF" w:themeColor="background1"/>
                              <w:sz w:val="24"/>
                              <w:szCs w:val="32"/>
                            </w:rPr>
                            <w:t>4</w:t>
                          </w:r>
                          <w:r w:rsidRPr="00CA7371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9948CFE" id="Oval 1" o:spid="_x0000_s1026" style="position:absolute;margin-left:0;margin-top:0;width:32.45pt;height: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" fillcolor="#365f91 [2404]" stroked="f">
              <v:textbox>
                <w:txbxContent>
                  <w:p w14:paraId="02F1C8BD" w14:textId="77777777" w:rsidR="00CA7371" w:rsidRPr="00CA7371" w:rsidRDefault="009C5B9A">
                    <w:pPr>
                      <w:pStyle w:val="Pidipagina"/>
                      <w:jc w:val="center"/>
                      <w:rPr>
                        <w:b/>
                        <w:color w:val="FFFFFF" w:themeColor="background1"/>
                        <w:sz w:val="24"/>
                        <w:szCs w:val="32"/>
                      </w:rPr>
                    </w:pPr>
                    <w:r w:rsidRPr="00CA7371">
                      <w:rPr>
                        <w:sz w:val="18"/>
                      </w:rPr>
                      <w:fldChar w:fldCharType="begin"/>
                    </w:r>
                    <w:r w:rsidR="00CA7371" w:rsidRPr="00CA7371">
                      <w:rPr>
                        <w:sz w:val="18"/>
                      </w:rPr>
                      <w:instrText xml:space="preserve"> PAGE    \* MERGEFORMAT </w:instrText>
                    </w:r>
                    <w:r w:rsidRPr="00CA7371">
                      <w:rPr>
                        <w:sz w:val="18"/>
                      </w:rPr>
                      <w:fldChar w:fldCharType="separate"/>
                    </w:r>
                    <w:r w:rsidR="00E11722" w:rsidRPr="00E11722">
                      <w:rPr>
                        <w:b/>
                        <w:noProof/>
                        <w:color w:val="FFFFFF" w:themeColor="background1"/>
                        <w:sz w:val="24"/>
                        <w:szCs w:val="32"/>
                      </w:rPr>
                      <w:t>4</w:t>
                    </w:r>
                    <w:r w:rsidRPr="00CA7371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D3AA7FF" w14:textId="77777777"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8443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71F0C0AC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DA0F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7E76D210" wp14:editId="2F65A5C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7560">
    <w:abstractNumId w:val="17"/>
  </w:num>
  <w:num w:numId="2" w16cid:durableId="357119665">
    <w:abstractNumId w:val="0"/>
  </w:num>
  <w:num w:numId="3" w16cid:durableId="940262847">
    <w:abstractNumId w:val="11"/>
  </w:num>
  <w:num w:numId="4" w16cid:durableId="2056001001">
    <w:abstractNumId w:val="8"/>
  </w:num>
  <w:num w:numId="5" w16cid:durableId="660811244">
    <w:abstractNumId w:val="2"/>
  </w:num>
  <w:num w:numId="6" w16cid:durableId="1352103305">
    <w:abstractNumId w:val="1"/>
  </w:num>
  <w:num w:numId="7" w16cid:durableId="1793749230">
    <w:abstractNumId w:val="13"/>
  </w:num>
  <w:num w:numId="8" w16cid:durableId="427695844">
    <w:abstractNumId w:val="5"/>
  </w:num>
  <w:num w:numId="9" w16cid:durableId="1898126544">
    <w:abstractNumId w:val="4"/>
  </w:num>
  <w:num w:numId="10" w16cid:durableId="1328089998">
    <w:abstractNumId w:val="12"/>
  </w:num>
  <w:num w:numId="11" w16cid:durableId="25369673">
    <w:abstractNumId w:val="9"/>
  </w:num>
  <w:num w:numId="12" w16cid:durableId="1457916574">
    <w:abstractNumId w:val="3"/>
  </w:num>
  <w:num w:numId="13" w16cid:durableId="1502037876">
    <w:abstractNumId w:val="10"/>
  </w:num>
  <w:num w:numId="14" w16cid:durableId="1190408760">
    <w:abstractNumId w:val="7"/>
  </w:num>
  <w:num w:numId="15" w16cid:durableId="1286035972">
    <w:abstractNumId w:val="15"/>
  </w:num>
  <w:num w:numId="16" w16cid:durableId="399252641">
    <w:abstractNumId w:val="14"/>
  </w:num>
  <w:num w:numId="17" w16cid:durableId="921915275">
    <w:abstractNumId w:val="18"/>
  </w:num>
  <w:num w:numId="18" w16cid:durableId="1977755175">
    <w:abstractNumId w:val="16"/>
  </w:num>
  <w:num w:numId="19" w16cid:durableId="692271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66"/>
    <w:rsid w:val="00006E17"/>
    <w:rsid w:val="00065A6C"/>
    <w:rsid w:val="00133E79"/>
    <w:rsid w:val="0021686C"/>
    <w:rsid w:val="00242723"/>
    <w:rsid w:val="00246788"/>
    <w:rsid w:val="00253043"/>
    <w:rsid w:val="00292B36"/>
    <w:rsid w:val="00325C66"/>
    <w:rsid w:val="004137D5"/>
    <w:rsid w:val="00490EE6"/>
    <w:rsid w:val="004C668F"/>
    <w:rsid w:val="005F2822"/>
    <w:rsid w:val="007A3892"/>
    <w:rsid w:val="007B6265"/>
    <w:rsid w:val="008435D7"/>
    <w:rsid w:val="008454E8"/>
    <w:rsid w:val="00845A22"/>
    <w:rsid w:val="008B0D72"/>
    <w:rsid w:val="009C5B9A"/>
    <w:rsid w:val="00C873CB"/>
    <w:rsid w:val="00CA7371"/>
    <w:rsid w:val="00CD345D"/>
    <w:rsid w:val="00CE5DFD"/>
    <w:rsid w:val="00D02276"/>
    <w:rsid w:val="00D654BD"/>
    <w:rsid w:val="00E11722"/>
    <w:rsid w:val="00F52A8D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FCA196"/>
  <w15:docId w15:val="{097BD7F1-1E82-4B74-A7E9-6AC3691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2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5971-57A2-47E4-A0A7-AFB0648F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flavio.tamburini</dc:creator>
  <cp:lastModifiedBy>Fla Tambu</cp:lastModifiedBy>
  <cp:revision>2</cp:revision>
  <dcterms:created xsi:type="dcterms:W3CDTF">2024-04-24T15:19:00Z</dcterms:created>
  <dcterms:modified xsi:type="dcterms:W3CDTF">2024-04-24T15:19:00Z</dcterms:modified>
</cp:coreProperties>
</file>